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center"/>
        <w:rPr>
          <w:rFonts w:ascii="微软雅黑" w:hAnsi="微软雅黑" w:eastAsia="微软雅黑"/>
          <w:b/>
          <w:bCs/>
          <w:sz w:val="44"/>
          <w:szCs w:val="44"/>
        </w:rPr>
      </w:pPr>
      <w:r>
        <w:rPr>
          <w:rFonts w:ascii="微软雅黑" w:hAnsi="微软雅黑" w:eastAsia="微软雅黑"/>
          <w:b/>
          <w:bCs/>
          <w:sz w:val="44"/>
          <w:szCs w:val="44"/>
        </w:rPr>
        <w:t>202</w:t>
      </w:r>
      <w:r>
        <w:rPr>
          <w:rFonts w:hint="eastAsia" w:ascii="微软雅黑" w:hAnsi="微软雅黑" w:eastAsia="微软雅黑"/>
          <w:b/>
          <w:bCs/>
          <w:sz w:val="44"/>
          <w:szCs w:val="44"/>
          <w:lang w:val="en-US" w:eastAsia="zh-CN"/>
        </w:rPr>
        <w:t>5</w:t>
      </w:r>
      <w:r>
        <w:rPr>
          <w:rFonts w:hint="eastAsia" w:ascii="微软雅黑" w:hAnsi="微软雅黑" w:eastAsia="微软雅黑"/>
          <w:b/>
          <w:bCs/>
          <w:sz w:val="44"/>
          <w:szCs w:val="44"/>
          <w:lang w:eastAsia="zh-Hans"/>
        </w:rPr>
        <w:t>年</w:t>
      </w:r>
      <w:r>
        <w:rPr>
          <w:rFonts w:ascii="微软雅黑" w:hAnsi="微软雅黑" w:eastAsia="微软雅黑"/>
          <w:b/>
          <w:bCs/>
          <w:sz w:val="44"/>
          <w:szCs w:val="44"/>
        </w:rPr>
        <w:t>（</w:t>
      </w:r>
      <w:r>
        <w:rPr>
          <w:rFonts w:hint="eastAsia" w:ascii="微软雅黑" w:hAnsi="微软雅黑" w:eastAsia="微软雅黑"/>
          <w:b/>
          <w:bCs/>
          <w:sz w:val="44"/>
          <w:szCs w:val="44"/>
          <w:lang w:eastAsia="zh-Hans"/>
        </w:rPr>
        <w:t>第</w:t>
      </w:r>
      <w:r>
        <w:rPr>
          <w:rFonts w:ascii="微软雅黑" w:hAnsi="微软雅黑" w:eastAsia="微软雅黑"/>
          <w:b/>
          <w:bCs/>
          <w:sz w:val="44"/>
          <w:szCs w:val="44"/>
          <w:lang w:eastAsia="zh-Hans"/>
        </w:rPr>
        <w:t>1</w:t>
      </w:r>
      <w:r>
        <w:rPr>
          <w:rFonts w:hint="eastAsia" w:ascii="微软雅黑" w:hAnsi="微软雅黑" w:eastAsia="微软雅黑"/>
          <w:b/>
          <w:bCs/>
          <w:sz w:val="44"/>
          <w:szCs w:val="44"/>
          <w:lang w:val="en-US" w:eastAsia="zh-CN"/>
        </w:rPr>
        <w:t>8</w:t>
      </w:r>
      <w:bookmarkStart w:id="0" w:name="_GoBack"/>
      <w:bookmarkEnd w:id="0"/>
      <w:r>
        <w:rPr>
          <w:rFonts w:hint="eastAsia" w:ascii="微软雅黑" w:hAnsi="微软雅黑" w:eastAsia="微软雅黑"/>
          <w:b/>
          <w:bCs/>
          <w:sz w:val="44"/>
          <w:szCs w:val="44"/>
          <w:lang w:eastAsia="zh-Hans"/>
        </w:rPr>
        <w:t>届</w:t>
      </w:r>
      <w:r>
        <w:rPr>
          <w:rFonts w:ascii="微软雅黑" w:hAnsi="微软雅黑" w:eastAsia="微软雅黑"/>
          <w:b/>
          <w:bCs/>
          <w:sz w:val="44"/>
          <w:szCs w:val="44"/>
        </w:rPr>
        <w:t>）</w:t>
      </w:r>
      <w:r>
        <w:rPr>
          <w:rFonts w:hint="eastAsia" w:ascii="微软雅黑" w:hAnsi="微软雅黑" w:eastAsia="微软雅黑"/>
          <w:b/>
          <w:bCs/>
          <w:sz w:val="44"/>
          <w:szCs w:val="44"/>
        </w:rPr>
        <w:t>4C大赛</w:t>
      </w:r>
    </w:p>
    <w:p>
      <w:pPr>
        <w:spacing w:line="520" w:lineRule="exact"/>
        <w:jc w:val="center"/>
        <w:rPr>
          <w:rFonts w:ascii="微软雅黑" w:hAnsi="微软雅黑" w:eastAsia="微软雅黑"/>
          <w:b/>
          <w:bCs/>
          <w:color w:val="000000" w:themeColor="text1"/>
          <w:sz w:val="44"/>
          <w:szCs w:val="44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/>
          <w:b/>
          <w:bCs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计算机音乐</w:t>
      </w:r>
      <w:r>
        <w:rPr>
          <w:rFonts w:hint="eastAsia" w:ascii="微软雅黑" w:hAnsi="微软雅黑" w:eastAsia="微软雅黑"/>
          <w:b/>
          <w:bCs/>
          <w:color w:val="000000" w:themeColor="text1"/>
          <w:sz w:val="44"/>
          <w:szCs w:val="44"/>
          <w:lang w:eastAsia="zh-Hans"/>
          <w14:textFill>
            <w14:solidFill>
              <w14:schemeClr w14:val="tx1"/>
            </w14:solidFill>
          </w14:textFill>
        </w:rPr>
        <w:t>创作类作品提交要求</w:t>
      </w:r>
    </w:p>
    <w:p>
      <w:pPr>
        <w:spacing w:line="520" w:lineRule="exact"/>
        <w:jc w:val="center"/>
        <w:rPr>
          <w:rFonts w:ascii="微软雅黑" w:hAnsi="微软雅黑" w:eastAsia="微软雅黑"/>
          <w:b/>
          <w:bCs/>
          <w:color w:val="000000" w:themeColor="text1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</w:pPr>
    </w:p>
    <w:p>
      <w:pPr>
        <w:spacing w:line="520" w:lineRule="exact"/>
        <w:jc w:val="left"/>
        <w:rPr>
          <w:rFonts w:ascii="仿宋_GB2312" w:hAnsi="仿宋_GB2312" w:eastAsia="仿宋_GB2312" w:cs="仿宋_GB2312"/>
          <w:b/>
          <w:bCs/>
          <w:color w:val="000000" w:themeColor="text1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  <w:t>一、作品分类</w:t>
      </w:r>
    </w:p>
    <w:p>
      <w:pPr>
        <w:pStyle w:val="2"/>
        <w:widowControl/>
        <w:shd w:val="clear" w:color="auto" w:fill="FFFFFF"/>
        <w:spacing w:beforeAutospacing="0" w:afterAutospacing="0" w:line="520" w:lineRule="exact"/>
        <w:ind w:firstLine="560"/>
        <w:jc w:val="both"/>
        <w:rPr>
          <w:rFonts w:ascii="仿宋_GB2312" w:hAnsi="仿宋_GB2312" w:eastAsia="仿宋_GB2312" w:cs="仿宋_GB2312"/>
          <w:color w:val="000000" w:themeColor="text1"/>
          <w:kern w:val="2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2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  <w:t>计算机音乐创作大类包括以下十小类：</w:t>
      </w:r>
    </w:p>
    <w:p>
      <w:pPr>
        <w:pStyle w:val="2"/>
        <w:widowControl/>
        <w:shd w:val="clear" w:color="auto" w:fill="FFFFFF"/>
        <w:spacing w:beforeAutospacing="0" w:afterAutospacing="0" w:line="520" w:lineRule="exact"/>
        <w:ind w:firstLine="560"/>
        <w:jc w:val="both"/>
        <w:rPr>
          <w:rFonts w:ascii="仿宋_GB2312" w:hAnsi="仿宋_GB2312" w:eastAsia="仿宋_GB2312" w:cs="仿宋_GB2312"/>
          <w:color w:val="000000" w:themeColor="text1"/>
          <w:kern w:val="2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2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  <w:t>（1）原创音乐类普通组</w:t>
      </w:r>
      <w:r>
        <w:rPr>
          <w:rFonts w:ascii="仿宋_GB2312" w:hAnsi="仿宋_GB2312" w:eastAsia="仿宋_GB2312" w:cs="仿宋_GB2312"/>
          <w:color w:val="000000" w:themeColor="text1"/>
          <w:kern w:val="2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  <w:t>。</w:t>
      </w:r>
    </w:p>
    <w:p>
      <w:pPr>
        <w:pStyle w:val="2"/>
        <w:widowControl/>
        <w:shd w:val="clear" w:color="auto" w:fill="FFFFFF"/>
        <w:spacing w:beforeAutospacing="0" w:afterAutospacing="0" w:line="520" w:lineRule="exact"/>
        <w:ind w:firstLine="560"/>
        <w:jc w:val="both"/>
        <w:rPr>
          <w:rFonts w:ascii="仿宋_GB2312" w:hAnsi="仿宋_GB2312" w:eastAsia="仿宋_GB2312" w:cs="仿宋_GB2312"/>
          <w:color w:val="000000" w:themeColor="text1"/>
          <w:kern w:val="2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2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  <w:t>（2）原创歌曲类普通组</w:t>
      </w:r>
      <w:r>
        <w:rPr>
          <w:rFonts w:ascii="仿宋_GB2312" w:hAnsi="仿宋_GB2312" w:eastAsia="仿宋_GB2312" w:cs="仿宋_GB2312"/>
          <w:color w:val="000000" w:themeColor="text1"/>
          <w:kern w:val="2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  <w:t>。</w:t>
      </w:r>
    </w:p>
    <w:p>
      <w:pPr>
        <w:pStyle w:val="2"/>
        <w:widowControl/>
        <w:shd w:val="clear" w:color="auto" w:fill="FFFFFF"/>
        <w:spacing w:beforeAutospacing="0" w:afterAutospacing="0" w:line="520" w:lineRule="exact"/>
        <w:ind w:firstLine="560"/>
        <w:jc w:val="both"/>
        <w:rPr>
          <w:rFonts w:ascii="仿宋_GB2312" w:hAnsi="仿宋_GB2312" w:eastAsia="仿宋_GB2312" w:cs="仿宋_GB2312"/>
          <w:color w:val="000000" w:themeColor="text1"/>
          <w:kern w:val="2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2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  <w:t>（3）视频音乐类普通组。</w:t>
      </w:r>
    </w:p>
    <w:p>
      <w:pPr>
        <w:pStyle w:val="2"/>
        <w:widowControl/>
        <w:shd w:val="clear" w:color="auto" w:fill="FFFFFF"/>
        <w:spacing w:beforeAutospacing="0" w:afterAutospacing="0" w:line="520" w:lineRule="exact"/>
        <w:ind w:firstLine="560"/>
        <w:jc w:val="both"/>
        <w:rPr>
          <w:rFonts w:ascii="仿宋_GB2312" w:hAnsi="仿宋_GB2312" w:eastAsia="仿宋_GB2312" w:cs="仿宋_GB2312"/>
          <w:color w:val="000000" w:themeColor="text1"/>
          <w:kern w:val="2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2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  <w:t>（4）交互音乐与声音装置类普通组。</w:t>
      </w:r>
    </w:p>
    <w:p>
      <w:pPr>
        <w:pStyle w:val="2"/>
        <w:widowControl/>
        <w:shd w:val="clear" w:color="auto" w:fill="FFFFFF"/>
        <w:spacing w:beforeAutospacing="0" w:afterAutospacing="0" w:line="520" w:lineRule="exact"/>
        <w:ind w:firstLine="560"/>
        <w:jc w:val="both"/>
        <w:rPr>
          <w:rFonts w:ascii="仿宋_GB2312" w:hAnsi="仿宋_GB2312" w:eastAsia="仿宋_GB2312" w:cs="仿宋_GB2312"/>
          <w:color w:val="000000" w:themeColor="text1"/>
          <w:kern w:val="2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2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  <w:t>（5）音乐混音类普通组。</w:t>
      </w:r>
    </w:p>
    <w:p>
      <w:pPr>
        <w:pStyle w:val="2"/>
        <w:widowControl/>
        <w:shd w:val="clear" w:color="auto" w:fill="FFFFFF"/>
        <w:spacing w:beforeAutospacing="0" w:afterAutospacing="0" w:line="520" w:lineRule="exact"/>
        <w:ind w:firstLine="560"/>
        <w:jc w:val="both"/>
        <w:rPr>
          <w:rFonts w:ascii="仿宋_GB2312" w:hAnsi="仿宋_GB2312" w:eastAsia="仿宋_GB2312" w:cs="仿宋_GB2312"/>
          <w:color w:val="000000" w:themeColor="text1"/>
          <w:kern w:val="2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2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  <w:t>（6）原创音乐类专业组。</w:t>
      </w:r>
    </w:p>
    <w:p>
      <w:pPr>
        <w:pStyle w:val="2"/>
        <w:widowControl/>
        <w:shd w:val="clear" w:color="auto" w:fill="FFFFFF"/>
        <w:spacing w:beforeAutospacing="0" w:afterAutospacing="0" w:line="520" w:lineRule="exact"/>
        <w:ind w:firstLine="560"/>
        <w:jc w:val="both"/>
        <w:rPr>
          <w:rFonts w:ascii="仿宋_GB2312" w:hAnsi="仿宋_GB2312" w:eastAsia="仿宋_GB2312" w:cs="仿宋_GB2312"/>
          <w:color w:val="000000" w:themeColor="text1"/>
          <w:kern w:val="2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2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  <w:t>（7）原创歌曲类专业组。</w:t>
      </w:r>
    </w:p>
    <w:p>
      <w:pPr>
        <w:pStyle w:val="2"/>
        <w:widowControl/>
        <w:shd w:val="clear" w:color="auto" w:fill="FFFFFF"/>
        <w:spacing w:beforeAutospacing="0" w:afterAutospacing="0" w:line="520" w:lineRule="exact"/>
        <w:ind w:firstLine="560"/>
        <w:jc w:val="both"/>
        <w:rPr>
          <w:rFonts w:ascii="仿宋_GB2312" w:hAnsi="仿宋_GB2312" w:eastAsia="仿宋_GB2312" w:cs="仿宋_GB2312"/>
          <w:color w:val="000000" w:themeColor="text1"/>
          <w:kern w:val="2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2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  <w:t>（8）视频音乐类专业组。</w:t>
      </w:r>
    </w:p>
    <w:p>
      <w:pPr>
        <w:pStyle w:val="2"/>
        <w:widowControl/>
        <w:shd w:val="clear" w:color="auto" w:fill="FFFFFF"/>
        <w:spacing w:beforeAutospacing="0" w:afterAutospacing="0" w:line="520" w:lineRule="exact"/>
        <w:ind w:firstLine="560"/>
        <w:jc w:val="both"/>
        <w:rPr>
          <w:rFonts w:ascii="仿宋_GB2312" w:hAnsi="仿宋_GB2312" w:eastAsia="仿宋_GB2312" w:cs="仿宋_GB2312"/>
          <w:color w:val="000000" w:themeColor="text1"/>
          <w:kern w:val="2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2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  <w:t>（9）交互音乐与声音装置类专业组。</w:t>
      </w:r>
    </w:p>
    <w:p>
      <w:pPr>
        <w:pStyle w:val="2"/>
        <w:widowControl/>
        <w:shd w:val="clear" w:color="auto" w:fill="FFFFFF"/>
        <w:spacing w:beforeAutospacing="0" w:afterAutospacing="0" w:line="520" w:lineRule="exact"/>
        <w:ind w:firstLine="560"/>
        <w:jc w:val="both"/>
        <w:rPr>
          <w:rFonts w:ascii="仿宋_GB2312" w:hAnsi="仿宋_GB2312" w:eastAsia="仿宋_GB2312" w:cs="仿宋_GB2312"/>
          <w:color w:val="000000" w:themeColor="text1"/>
          <w:kern w:val="2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2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  <w:t>（10）音乐混音类专业组。</w:t>
      </w:r>
    </w:p>
    <w:p>
      <w:pPr>
        <w:pStyle w:val="2"/>
        <w:widowControl/>
        <w:shd w:val="clear" w:color="auto" w:fill="FFFFFF"/>
        <w:spacing w:beforeAutospacing="0" w:afterAutospacing="0" w:line="520" w:lineRule="exact"/>
        <w:ind w:firstLine="560"/>
        <w:jc w:val="both"/>
        <w:rPr>
          <w:rFonts w:ascii="仿宋_GB2312" w:hAnsi="仿宋_GB2312" w:eastAsia="仿宋_GB2312" w:cs="仿宋_GB2312"/>
          <w:color w:val="000000" w:themeColor="text1"/>
          <w:kern w:val="2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2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  <w:t>各小类作品参赛时，按普通组与专业组分别进行。同时符合以下三个条件的作者，其参赛作品按专业组参赛。</w:t>
      </w:r>
    </w:p>
    <w:p>
      <w:pPr>
        <w:pStyle w:val="2"/>
        <w:widowControl/>
        <w:shd w:val="clear" w:color="auto" w:fill="FFFFFF"/>
        <w:spacing w:beforeAutospacing="0" w:afterAutospacing="0" w:line="520" w:lineRule="exact"/>
        <w:ind w:firstLine="560"/>
        <w:jc w:val="both"/>
        <w:rPr>
          <w:rFonts w:ascii="仿宋_GB2312" w:hAnsi="仿宋_GB2312" w:eastAsia="仿宋_GB2312" w:cs="仿宋_GB2312"/>
          <w:color w:val="000000" w:themeColor="text1"/>
          <w:kern w:val="2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2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  <w:t>（1）在以专业音乐学院、艺术学院与类似院校（例如武汉音乐学院、南京艺术学院、中国传媒大学）、师范大学或普通本科院校的音乐专业或艺术系科就读。</w:t>
      </w:r>
    </w:p>
    <w:p>
      <w:pPr>
        <w:pStyle w:val="2"/>
        <w:widowControl/>
        <w:shd w:val="clear" w:color="auto" w:fill="FFFFFF"/>
        <w:spacing w:beforeAutospacing="0" w:afterAutospacing="0" w:line="520" w:lineRule="exact"/>
        <w:ind w:firstLine="560"/>
        <w:jc w:val="both"/>
        <w:rPr>
          <w:rFonts w:ascii="仿宋_GB2312" w:hAnsi="仿宋_GB2312" w:eastAsia="仿宋_GB2312" w:cs="仿宋_GB2312"/>
          <w:color w:val="000000" w:themeColor="text1"/>
          <w:kern w:val="2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2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  <w:t>（2）所在专业是电子音乐制作或作曲、录音艺术等类似专业，例如：电子音乐制作、电子音乐作曲、音乐制作、作曲、音乐录音、新媒体（流媒体）音乐，以及其它名称但实质是相似的专业。</w:t>
      </w:r>
    </w:p>
    <w:p>
      <w:pPr>
        <w:pStyle w:val="2"/>
        <w:widowControl/>
        <w:shd w:val="clear" w:color="auto" w:fill="FFFFFF"/>
        <w:spacing w:beforeAutospacing="0" w:afterAutospacing="0" w:line="520" w:lineRule="exact"/>
        <w:ind w:firstLine="560"/>
        <w:jc w:val="both"/>
        <w:rPr>
          <w:rFonts w:ascii="仿宋_GB2312" w:hAnsi="仿宋_GB2312" w:eastAsia="仿宋_GB2312" w:cs="仿宋_GB2312"/>
          <w:color w:val="000000" w:themeColor="text1"/>
          <w:kern w:val="2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2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  <w:t>（3）在校期间，接受过以计算机硬、软件为背景（工具）的音乐创作、录音艺术课程的正规教育。</w:t>
      </w:r>
    </w:p>
    <w:p>
      <w:pPr>
        <w:pStyle w:val="2"/>
        <w:widowControl/>
        <w:shd w:val="clear" w:color="auto" w:fill="FFFFFF"/>
        <w:spacing w:beforeAutospacing="0" w:afterAutospacing="0" w:line="520" w:lineRule="exact"/>
        <w:ind w:firstLine="560"/>
        <w:jc w:val="both"/>
        <w:rPr>
          <w:rFonts w:ascii="仿宋_GB2312" w:hAnsi="仿宋_GB2312" w:eastAsia="仿宋_GB2312" w:cs="仿宋_GB2312"/>
          <w:color w:val="000000" w:themeColor="text1"/>
          <w:kern w:val="2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2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  <w:t>其它不同时具备以上三个条件的作者，其参赛作品均按普通组参赛。</w:t>
      </w:r>
    </w:p>
    <w:p>
      <w:pPr>
        <w:pStyle w:val="2"/>
        <w:widowControl/>
        <w:numPr>
          <w:ilvl w:val="0"/>
          <w:numId w:val="1"/>
        </w:numPr>
        <w:shd w:val="clear" w:color="auto" w:fill="FFFFFF"/>
        <w:spacing w:beforeAutospacing="0" w:afterAutospacing="0" w:line="520" w:lineRule="exact"/>
        <w:ind w:firstLine="560"/>
        <w:jc w:val="both"/>
        <w:rPr>
          <w:rFonts w:ascii="仿宋_GB2312" w:hAnsi="仿宋_GB2312" w:eastAsia="仿宋_GB2312" w:cs="仿宋_GB2312"/>
          <w:color w:val="000000" w:themeColor="text1"/>
          <w:kern w:val="2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000000" w:themeColor="text1"/>
          <w:kern w:val="2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  <w:t>大赛主题与作品要求</w:t>
      </w:r>
    </w:p>
    <w:p>
      <w:pPr>
        <w:keepNext w:val="0"/>
        <w:keepLines w:val="0"/>
        <w:widowControl/>
        <w:suppressLineNumbers w:val="0"/>
        <w:jc w:val="left"/>
        <w:rPr>
          <w:rFonts w:ascii="仿宋_GB2312" w:hAnsi="仿宋_GB2312" w:eastAsia="仿宋_GB2312" w:cs="仿宋_GB2312"/>
          <w:color w:val="000000" w:themeColor="text1"/>
          <w:kern w:val="2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ascii="仿宋_GB2312" w:hAnsi="仿宋_GB2312" w:eastAsia="仿宋_GB2312" w:cs="仿宋_GB2312"/>
          <w:color w:val="000000" w:themeColor="text1"/>
          <w:kern w:val="2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仿宋_GB2312" w:hAnsi="仿宋_GB2312" w:eastAsia="仿宋_GB2312" w:cs="仿宋_GB2312"/>
          <w:color w:val="000000" w:themeColor="text1"/>
          <w:kern w:val="2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  <w:t>（1）本大类的参赛作品应以“</w:t>
      </w:r>
      <w:r>
        <w:rPr>
          <w:rFonts w:hint="eastAsia" w:ascii="仿宋_GB2312" w:hAnsi="仿宋_GB2312" w:eastAsia="仿宋_GB2312" w:cs="仿宋_GB2312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中国古代数学——中华优秀传统文化系列之四</w:t>
      </w:r>
      <w:r>
        <w:rPr>
          <w:rFonts w:hint="eastAsia" w:ascii="仿宋_GB2312" w:hAnsi="仿宋_GB2312" w:eastAsia="仿宋_GB2312" w:cs="仿宋_GB2312"/>
          <w:color w:val="000000" w:themeColor="text1"/>
          <w:kern w:val="2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  <w:t>”为主题进行创作。</w:t>
      </w:r>
    </w:p>
    <w:p>
      <w:pPr>
        <w:pStyle w:val="2"/>
        <w:widowControl/>
        <w:shd w:val="clear" w:color="auto" w:fill="FFFFFF"/>
        <w:spacing w:beforeAutospacing="0" w:afterAutospacing="0" w:line="520" w:lineRule="exact"/>
        <w:ind w:firstLine="560"/>
        <w:jc w:val="both"/>
        <w:rPr>
          <w:rFonts w:ascii="仿宋_GB2312" w:hAnsi="仿宋_GB2312" w:eastAsia="仿宋_GB2312" w:cs="仿宋_GB2312"/>
          <w:color w:val="000000" w:themeColor="text1"/>
          <w:kern w:val="2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2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  <w:t>（2）原创音乐类：纯音乐类，包含MIDI类作品、音频结合MIDI类作品。</w:t>
      </w:r>
    </w:p>
    <w:p>
      <w:pPr>
        <w:pStyle w:val="2"/>
        <w:widowControl/>
        <w:shd w:val="clear" w:color="auto" w:fill="FFFFFF"/>
        <w:spacing w:beforeAutospacing="0" w:afterAutospacing="0" w:line="520" w:lineRule="exact"/>
        <w:ind w:firstLine="560"/>
        <w:jc w:val="both"/>
        <w:rPr>
          <w:rFonts w:ascii="仿宋_GB2312" w:hAnsi="仿宋_GB2312" w:eastAsia="仿宋_GB2312" w:cs="仿宋_GB2312"/>
          <w:color w:val="000000" w:themeColor="text1"/>
          <w:kern w:val="2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2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  <w:t>（3）原创歌曲类：歌曲和编曲均为原创，歌词至少拥有使用权。编曲部分至少有计算机MIDI制作或音频制作方式，不允许全录音作品。</w:t>
      </w:r>
    </w:p>
    <w:p>
      <w:pPr>
        <w:pStyle w:val="2"/>
        <w:widowControl/>
        <w:shd w:val="clear" w:color="auto" w:fill="FFFFFF"/>
        <w:spacing w:beforeAutospacing="0" w:afterAutospacing="0" w:line="520" w:lineRule="exact"/>
        <w:ind w:firstLine="560"/>
        <w:jc w:val="both"/>
        <w:rPr>
          <w:rFonts w:ascii="仿宋_GB2312" w:hAnsi="仿宋_GB2312" w:eastAsia="仿宋_GB2312" w:cs="仿宋_GB2312"/>
          <w:color w:val="000000" w:themeColor="text1"/>
          <w:kern w:val="2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2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  <w:t>（4）视频音乐类：音视频融合多媒体作品或视频配乐作品，音乐部分需原创。视频部分鼓励原创。如非原创，需获得授权使用。</w:t>
      </w:r>
    </w:p>
    <w:p>
      <w:pPr>
        <w:pStyle w:val="2"/>
        <w:widowControl/>
        <w:shd w:val="clear" w:color="auto" w:fill="FFFFFF"/>
        <w:spacing w:beforeAutospacing="0" w:afterAutospacing="0" w:line="520" w:lineRule="exact"/>
        <w:ind w:firstLine="560"/>
        <w:jc w:val="both"/>
        <w:rPr>
          <w:rFonts w:ascii="仿宋_GB2312" w:hAnsi="仿宋_GB2312" w:eastAsia="仿宋_GB2312" w:cs="仿宋_GB2312"/>
          <w:color w:val="000000" w:themeColor="text1"/>
          <w:kern w:val="2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2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  <w:t>（5）交互音乐与声音装置类：作品必须是以计算机编程为主要技术手段的交互音乐，或交互声音装置。提交文件包括能够反应作品整体艺术形态的、完整的音乐会现场演出或展演视频、工程文件、效果图、设计说明等相关文件。</w:t>
      </w:r>
    </w:p>
    <w:p>
      <w:pPr>
        <w:pStyle w:val="2"/>
        <w:widowControl/>
        <w:shd w:val="clear" w:color="auto" w:fill="FFFFFF"/>
        <w:spacing w:beforeAutospacing="0" w:afterAutospacing="0" w:line="520" w:lineRule="exact"/>
        <w:ind w:firstLine="560"/>
        <w:jc w:val="both"/>
        <w:rPr>
          <w:rFonts w:ascii="仿宋_GB2312" w:hAnsi="仿宋_GB2312" w:eastAsia="仿宋_GB2312" w:cs="仿宋_GB2312"/>
          <w:color w:val="000000" w:themeColor="text1"/>
          <w:kern w:val="2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2"/>
          <w:sz w:val="32"/>
          <w:szCs w:val="32"/>
          <w14:textFill>
            <w14:solidFill>
              <w14:schemeClr w14:val="tx1"/>
            </w14:solidFill>
          </w14:textFill>
        </w:rPr>
        <w:t>（6）音乐混音类：根据提供的分轨文件，使用计算机平台及软件混音。</w:t>
      </w:r>
      <w:r>
        <w:rPr>
          <w:rFonts w:ascii="仿宋_GB2312" w:hAnsi="仿宋_GB2312" w:eastAsia="仿宋_GB2312" w:cs="仿宋_GB2312"/>
          <w:color w:val="000000" w:themeColor="text1"/>
          <w:kern w:val="2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  <w:t>分轨文件</w:t>
      </w:r>
      <w:r>
        <w:rPr>
          <w:rFonts w:ascii="仿宋_GB2312" w:hAnsi="仿宋_GB2312" w:eastAsia="仿宋_GB2312" w:cs="仿宋_GB2312"/>
          <w:b/>
          <w:bCs/>
          <w:color w:val="000000" w:themeColor="text1"/>
          <w:kern w:val="2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  <w:t>网盘链接:</w:t>
      </w:r>
    </w:p>
    <w:p>
      <w:pPr>
        <w:pStyle w:val="2"/>
        <w:widowControl/>
        <w:shd w:val="clear" w:color="auto" w:fill="FFFFFF"/>
        <w:spacing w:beforeAutospacing="0" w:afterAutospacing="0" w:line="520" w:lineRule="exact"/>
        <w:ind w:firstLine="560"/>
        <w:jc w:val="both"/>
        <w:rPr>
          <w:rFonts w:ascii="仿宋_GB2312" w:hAnsi="仿宋_GB2312" w:eastAsia="仿宋_GB2312" w:cs="仿宋_GB2312"/>
          <w:color w:val="000000" w:themeColor="text1"/>
          <w:kern w:val="2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2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  <w:t xml:space="preserve">https://pan.baidu.com/s/1g3yIItpoHc3lUbXqcx-GWA?pwd=s4xr </w:t>
      </w:r>
      <w:r>
        <w:rPr>
          <w:rFonts w:ascii="仿宋_GB2312" w:hAnsi="仿宋_GB2312" w:eastAsia="仿宋_GB2312" w:cs="仿宋_GB2312"/>
          <w:b/>
          <w:bCs/>
          <w:color w:val="000000" w:themeColor="text1"/>
          <w:kern w:val="2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  <w:t>提取码:</w:t>
      </w:r>
      <w:r>
        <w:rPr>
          <w:rFonts w:ascii="仿宋_GB2312" w:hAnsi="仿宋_GB2312" w:eastAsia="仿宋_GB2312" w:cs="仿宋_GB2312"/>
          <w:color w:val="000000" w:themeColor="text1"/>
          <w:kern w:val="2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_GB2312" w:hAnsi="仿宋_GB2312" w:eastAsia="仿宋_GB2312" w:cs="仿宋_GB2312"/>
          <w:color w:val="000000" w:themeColor="text1"/>
          <w:kern w:val="2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  <w:t>s4xr</w:t>
      </w:r>
    </w:p>
    <w:p>
      <w:pPr>
        <w:pStyle w:val="7"/>
        <w:spacing w:line="520" w:lineRule="exact"/>
        <w:ind w:firstLine="643"/>
        <w:rPr>
          <w:rFonts w:ascii="宋体" w:hAnsi="宋体" w:eastAsia="宋体" w:cs="宋体"/>
          <w:b/>
          <w:bCs/>
          <w:color w:val="000000" w:themeColor="text1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</w:pPr>
    </w:p>
    <w:p>
      <w:pPr>
        <w:pStyle w:val="7"/>
        <w:spacing w:line="520" w:lineRule="exact"/>
        <w:ind w:firstLine="643"/>
        <w:rPr>
          <w:rFonts w:ascii="仿宋_GB2312" w:hAnsi="仿宋_GB2312" w:eastAsia="仿宋_GB2312" w:cs="仿宋_GB2312"/>
          <w:b/>
          <w:bCs/>
          <w:color w:val="000000" w:themeColor="text1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  <w:t>三</w:t>
      </w:r>
      <w:r>
        <w:rPr>
          <w:rFonts w:ascii="仿宋_GB2312" w:hAnsi="仿宋_GB2312" w:eastAsia="仿宋_GB2312" w:cs="仿宋_GB2312"/>
          <w:b/>
          <w:bCs/>
          <w:color w:val="000000" w:themeColor="text1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  <w:t>作品提交要求</w:t>
      </w:r>
    </w:p>
    <w:p>
      <w:pPr>
        <w:pStyle w:val="2"/>
        <w:widowControl/>
        <w:shd w:val="clear" w:color="auto" w:fill="FFFFFF"/>
        <w:spacing w:beforeAutospacing="0" w:afterAutospacing="0" w:line="520" w:lineRule="exact"/>
        <w:ind w:firstLine="643" w:firstLineChars="200"/>
        <w:jc w:val="both"/>
        <w:rPr>
          <w:rFonts w:ascii="仿宋_GB2312" w:hAnsi="仿宋_GB2312" w:eastAsia="仿宋_GB2312" w:cs="仿宋_GB2312"/>
          <w:color w:val="000000" w:themeColor="text1"/>
          <w:kern w:val="2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ascii="仿宋_GB2312" w:hAnsi="仿宋_GB2312" w:eastAsia="仿宋_GB2312" w:cs="仿宋_GB2312"/>
          <w:b/>
          <w:bCs/>
          <w:color w:val="000000" w:themeColor="text1"/>
          <w:kern w:val="2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仿宋_GB2312" w:hAnsi="仿宋_GB2312" w:eastAsia="仿宋_GB2312" w:cs="仿宋_GB2312"/>
          <w:b/>
          <w:bCs/>
          <w:color w:val="000000" w:themeColor="text1"/>
          <w:kern w:val="2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  <w:t>.作品文件</w:t>
      </w:r>
    </w:p>
    <w:p>
      <w:pPr>
        <w:spacing w:line="520" w:lineRule="exact"/>
        <w:ind w:firstLine="640" w:firstLineChars="200"/>
        <w:rPr>
          <w:rFonts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（1）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内容：作品完整音频或视频</w:t>
      </w:r>
      <w:r>
        <w:rPr>
          <w:rFonts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</w:t>
      </w:r>
    </w:p>
    <w:p>
      <w:pPr>
        <w:pStyle w:val="2"/>
        <w:widowControl/>
        <w:shd w:val="clear" w:color="auto" w:fill="FFFFFF"/>
        <w:spacing w:beforeAutospacing="0" w:afterAutospacing="0" w:line="520" w:lineRule="exact"/>
        <w:ind w:firstLine="640" w:firstLineChars="200"/>
        <w:jc w:val="both"/>
        <w:rPr>
          <w:rFonts w:ascii="仿宋_GB2312" w:hAnsi="仿宋_GB2312" w:eastAsia="仿宋_GB2312" w:cs="仿宋_GB2312"/>
          <w:color w:val="000000" w:themeColor="text1"/>
          <w:kern w:val="2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仿宋_GB2312" w:hAnsi="仿宋_GB2312" w:eastAsia="仿宋_GB2312" w:cs="仿宋_GB2312"/>
          <w:color w:val="000000" w:themeColor="text1"/>
          <w:kern w:val="2"/>
          <w:sz w:val="32"/>
          <w:szCs w:val="32"/>
          <w14:textFill>
            <w14:solidFill>
              <w14:schemeClr w14:val="tx1"/>
            </w14:solidFill>
          </w14:textFill>
        </w:rPr>
        <w:t>（2）</w:t>
      </w:r>
      <w:r>
        <w:rPr>
          <w:rFonts w:hint="eastAsia" w:ascii="仿宋_GB2312" w:hAnsi="仿宋_GB2312" w:eastAsia="仿宋_GB2312" w:cs="仿宋_GB2312"/>
          <w:color w:val="000000" w:themeColor="text1"/>
          <w:kern w:val="2"/>
          <w:sz w:val="32"/>
          <w:szCs w:val="32"/>
          <w14:textFill>
            <w14:solidFill>
              <w14:schemeClr w14:val="tx1"/>
            </w14:solidFill>
          </w14:textFill>
        </w:rPr>
        <w:t>格式：原创音乐、原创歌曲类的音频导出格式为WAVE、AIFF立体声16bit 44kHz或24bit 48kHz；音乐混音类的导出格式为WAVE、AIFF立体声24bit 48kHz，同时需附制作报告；视频配乐类成片格式为MPEG、AVI、MOV；交互音乐与声音装置类提交作品展示或演出的实况录像文件，视频格式为MPEG、AVI、MOV</w:t>
      </w:r>
      <w:r>
        <w:rPr>
          <w:rFonts w:ascii="仿宋_GB2312" w:hAnsi="仿宋_GB2312" w:eastAsia="仿宋_GB2312" w:cs="仿宋_GB2312"/>
          <w:color w:val="000000" w:themeColor="text1"/>
          <w:kern w:val="2"/>
          <w:sz w:val="32"/>
          <w:szCs w:val="32"/>
          <w14:textFill>
            <w14:solidFill>
              <w14:schemeClr w14:val="tx1"/>
            </w14:solidFill>
          </w14:textFill>
        </w:rPr>
        <w:t>。</w:t>
      </w:r>
    </w:p>
    <w:p>
      <w:pPr>
        <w:spacing w:line="520" w:lineRule="exact"/>
        <w:ind w:firstLine="640" w:firstLineChars="200"/>
        <w:rPr>
          <w:rFonts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（3）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数量：1</w:t>
      </w:r>
    </w:p>
    <w:p>
      <w:pPr>
        <w:pStyle w:val="2"/>
        <w:widowControl/>
        <w:shd w:val="clear" w:color="auto" w:fill="FFFFFF"/>
        <w:spacing w:beforeAutospacing="0" w:afterAutospacing="0" w:line="520" w:lineRule="exact"/>
        <w:ind w:firstLine="640" w:firstLineChars="200"/>
        <w:jc w:val="both"/>
        <w:rPr>
          <w:rFonts w:ascii="仿宋_GB2312" w:hAnsi="仿宋_GB2312" w:eastAsia="仿宋_GB2312" w:cs="仿宋_GB2312"/>
          <w:color w:val="000000" w:themeColor="text1"/>
          <w:kern w:val="2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ascii="仿宋_GB2312" w:hAnsi="仿宋_GB2312" w:eastAsia="仿宋_GB2312" w:cs="仿宋_GB2312"/>
          <w:color w:val="000000" w:themeColor="text1"/>
          <w:kern w:val="2"/>
          <w:sz w:val="32"/>
          <w:szCs w:val="32"/>
          <w14:textFill>
            <w14:solidFill>
              <w14:schemeClr w14:val="tx1"/>
            </w14:solidFill>
          </w14:textFill>
        </w:rPr>
        <w:t>（4）</w:t>
      </w:r>
      <w:r>
        <w:rPr>
          <w:rFonts w:hint="eastAsia" w:ascii="仿宋_GB2312" w:hAnsi="仿宋_GB2312" w:eastAsia="仿宋_GB2312" w:cs="仿宋_GB2312"/>
          <w:color w:val="000000" w:themeColor="text1"/>
          <w:kern w:val="2"/>
          <w:sz w:val="32"/>
          <w:szCs w:val="32"/>
          <w14:textFill>
            <w14:solidFill>
              <w14:schemeClr w14:val="tx1"/>
            </w14:solidFill>
          </w14:textFill>
        </w:rPr>
        <w:t>命名：作品名+格式名</w:t>
      </w:r>
    </w:p>
    <w:p>
      <w:pPr>
        <w:pStyle w:val="2"/>
        <w:widowControl/>
        <w:shd w:val="clear" w:color="auto" w:fill="FFFFFF"/>
        <w:spacing w:beforeAutospacing="0" w:afterAutospacing="0" w:line="520" w:lineRule="exact"/>
        <w:ind w:firstLine="643" w:firstLineChars="200"/>
        <w:jc w:val="both"/>
        <w:rPr>
          <w:rFonts w:ascii="仿宋_GB2312" w:hAnsi="仿宋_GB2312" w:eastAsia="仿宋_GB2312" w:cs="仿宋_GB2312"/>
          <w:b/>
          <w:bCs/>
          <w:color w:val="000000" w:themeColor="text1"/>
          <w:kern w:val="2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ascii="仿宋_GB2312" w:hAnsi="仿宋_GB2312" w:eastAsia="仿宋_GB2312" w:cs="仿宋_GB2312"/>
          <w:b/>
          <w:bCs/>
          <w:color w:val="000000" w:themeColor="text1"/>
          <w:kern w:val="2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_GB2312" w:hAnsi="仿宋_GB2312" w:eastAsia="仿宋_GB2312" w:cs="仿宋_GB2312"/>
          <w:b/>
          <w:bCs/>
          <w:color w:val="000000" w:themeColor="text1"/>
          <w:kern w:val="2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  <w:t>.素材源码</w:t>
      </w:r>
    </w:p>
    <w:p>
      <w:pPr>
        <w:spacing w:line="520" w:lineRule="exact"/>
        <w:ind w:firstLine="640" w:firstLineChars="200"/>
        <w:rPr>
          <w:rFonts w:ascii="仿宋_GB2312" w:hAnsi="仿宋_GB2312" w:eastAsia="仿宋_GB2312" w:cs="仿宋_GB2312"/>
          <w:color w:val="000000" w:themeColor="text1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  <w:t>（1）内容：能够展示音乐或视频制作过程的相关资料，如：</w:t>
      </w:r>
    </w:p>
    <w:p>
      <w:pPr>
        <w:spacing w:line="520" w:lineRule="exact"/>
        <w:ind w:firstLine="640" w:firstLineChars="200"/>
        <w:rPr>
          <w:rFonts w:ascii="仿宋_GB2312" w:hAnsi="仿宋_GB2312" w:eastAsia="仿宋_GB2312" w:cs="仿宋_GB2312"/>
          <w:color w:val="000000" w:themeColor="text1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  <w:instrText xml:space="preserve"> = 1 \* GB3 \* MERGEFORMAT </w:instrTex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  <w:t>①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  <w:t>作品工程文件</w:t>
      </w:r>
      <w:r>
        <w:rPr>
          <w:rFonts w:ascii="仿宋_GB2312" w:hAnsi="仿宋_GB2312" w:eastAsia="仿宋_GB2312" w:cs="仿宋_GB2312"/>
          <w:color w:val="000000" w:themeColor="text1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  <w:t>包括分轨文件</w:t>
      </w:r>
      <w:r>
        <w:rPr>
          <w:rFonts w:ascii="仿宋_GB2312" w:hAnsi="仿宋_GB2312" w:eastAsia="仿宋_GB2312" w:cs="仿宋_GB2312"/>
          <w:color w:val="000000" w:themeColor="text1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  <w:t>。</w:t>
      </w:r>
    </w:p>
    <w:p>
      <w:pPr>
        <w:spacing w:line="520" w:lineRule="exact"/>
        <w:ind w:firstLine="640" w:firstLineChars="200"/>
        <w:rPr>
          <w:rFonts w:ascii="仿宋_GB2312" w:hAnsi="仿宋_GB2312" w:eastAsia="仿宋_GB2312" w:cs="仿宋_GB2312"/>
          <w:color w:val="000000" w:themeColor="text1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  <w:instrText xml:space="preserve"> = 2 \* GB3 \* MERGEFORMAT </w:instrTex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  <w:t>②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  <w:t>作品使用的相关素材文件和设计制作源文件。</w:t>
      </w:r>
    </w:p>
    <w:p>
      <w:pPr>
        <w:spacing w:line="520" w:lineRule="exact"/>
        <w:ind w:firstLine="640" w:firstLineChars="200"/>
        <w:rPr>
          <w:rFonts w:ascii="仿宋_GB2312" w:hAnsi="仿宋_GB2312" w:eastAsia="仿宋_GB2312" w:cs="仿宋_GB2312"/>
          <w:color w:val="000000" w:themeColor="text1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  <w:instrText xml:space="preserve"> = 3 \* GB3 \* MERGEFORMAT </w:instrTex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  <w:t>③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  <w:t>提供2张以上作品制作过程中所使用的音序软件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、编程软件等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  <w:t>工程界面截图或效果图。</w:t>
      </w:r>
    </w:p>
    <w:p>
      <w:pPr>
        <w:spacing w:line="520" w:lineRule="exact"/>
        <w:ind w:firstLine="640" w:firstLineChars="200"/>
        <w:rPr>
          <w:rFonts w:ascii="仿宋_GB2312" w:hAnsi="仿宋_GB2312" w:eastAsia="仿宋_GB2312" w:cs="仿宋_GB2312"/>
          <w:color w:val="000000" w:themeColor="text1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  <w:instrText xml:space="preserve"> = 4 \* GB3 \* MERGEFORMAT </w:instrTex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  <w:t>④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  <w:t>原创歌曲类附声乐声部乐谱及歌词。</w:t>
      </w:r>
    </w:p>
    <w:p>
      <w:pPr>
        <w:pStyle w:val="2"/>
        <w:widowControl/>
        <w:numPr>
          <w:ilvl w:val="0"/>
          <w:numId w:val="2"/>
        </w:numPr>
        <w:shd w:val="clear" w:color="auto" w:fill="FFFFFF"/>
        <w:spacing w:beforeAutospacing="0" w:afterAutospacing="0" w:line="520" w:lineRule="exact"/>
        <w:ind w:firstLine="560"/>
        <w:jc w:val="both"/>
        <w:rPr>
          <w:rFonts w:ascii="仿宋_GB2312" w:hAnsi="仿宋_GB2312" w:eastAsia="仿宋_GB2312" w:cs="仿宋_GB2312"/>
          <w:color w:val="000000" w:themeColor="text1"/>
          <w:kern w:val="2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2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  <w:t>格式：源文件格式不限，软件界面截图为 JPEG或PNG 格式。</w:t>
      </w:r>
    </w:p>
    <w:p>
      <w:pPr>
        <w:pStyle w:val="2"/>
        <w:widowControl/>
        <w:numPr>
          <w:ilvl w:val="0"/>
          <w:numId w:val="2"/>
        </w:numPr>
        <w:shd w:val="clear" w:color="auto" w:fill="FFFFFF"/>
        <w:spacing w:beforeAutospacing="0" w:afterAutospacing="0" w:line="520" w:lineRule="exact"/>
        <w:ind w:firstLine="560"/>
        <w:jc w:val="both"/>
        <w:rPr>
          <w:rFonts w:ascii="仿宋_GB2312" w:hAnsi="仿宋_GB2312" w:eastAsia="仿宋_GB2312" w:cs="仿宋_GB2312"/>
          <w:color w:val="000000" w:themeColor="text1"/>
          <w:kern w:val="2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2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  <w:t>命名</w:t>
      </w:r>
      <w:r>
        <w:rPr>
          <w:rFonts w:ascii="仿宋_GB2312" w:hAnsi="仿宋_GB2312" w:eastAsia="仿宋_GB2312" w:cs="仿宋_GB2312"/>
          <w:color w:val="000000" w:themeColor="text1"/>
          <w:kern w:val="2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仿宋_GB2312" w:hAnsi="仿宋_GB2312" w:eastAsia="仿宋_GB2312" w:cs="仿宋_GB2312"/>
          <w:color w:val="000000" w:themeColor="text1"/>
          <w:kern w:val="2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  <w:t>素材_00.格式名；源文件_00.格式名(00 指代文 件数量排序)</w:t>
      </w:r>
      <w:r>
        <w:rPr>
          <w:rFonts w:ascii="仿宋_GB2312" w:hAnsi="仿宋_GB2312" w:eastAsia="仿宋_GB2312" w:cs="仿宋_GB2312"/>
          <w:color w:val="000000" w:themeColor="text1"/>
          <w:kern w:val="2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  <w:t>。</w:t>
      </w:r>
    </w:p>
    <w:p>
      <w:pPr>
        <w:pStyle w:val="2"/>
        <w:widowControl/>
        <w:numPr>
          <w:ilvl w:val="0"/>
          <w:numId w:val="3"/>
        </w:numPr>
        <w:shd w:val="clear" w:color="auto" w:fill="FFFFFF"/>
        <w:spacing w:beforeAutospacing="0" w:afterAutospacing="0" w:line="520" w:lineRule="exact"/>
        <w:ind w:left="560"/>
        <w:jc w:val="both"/>
        <w:rPr>
          <w:rFonts w:ascii="仿宋_GB2312" w:hAnsi="仿宋_GB2312" w:eastAsia="仿宋_GB2312" w:cs="仿宋_GB2312"/>
          <w:b/>
          <w:bCs/>
          <w:color w:val="000000" w:themeColor="text1"/>
          <w:kern w:val="2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000000" w:themeColor="text1"/>
          <w:kern w:val="2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  <w:t>答辩辅助</w:t>
      </w:r>
    </w:p>
    <w:p>
      <w:pPr>
        <w:spacing w:line="520" w:lineRule="exact"/>
        <w:ind w:firstLine="640" w:firstLineChars="200"/>
        <w:rPr>
          <w:rFonts w:ascii="仿宋_GB2312" w:hAnsi="仿宋_GB2312" w:eastAsia="仿宋_GB2312" w:cs="仿宋_GB2312"/>
          <w:color w:val="000000" w:themeColor="text1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ascii="仿宋_GB2312" w:hAnsi="仿宋_GB2312" w:eastAsia="仿宋_GB2312" w:cs="仿宋_GB2312"/>
          <w:color w:val="000000" w:themeColor="text1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  <w:t>（1）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  <w:t xml:space="preserve">内容：作品设计思路、技术路线等。 </w:t>
      </w:r>
    </w:p>
    <w:p>
      <w:pPr>
        <w:spacing w:line="520" w:lineRule="exact"/>
        <w:ind w:firstLine="640" w:firstLineChars="200"/>
        <w:rPr>
          <w:rFonts w:ascii="仿宋_GB2312" w:hAnsi="仿宋_GB2312" w:eastAsia="仿宋_GB2312" w:cs="仿宋_GB2312"/>
          <w:color w:val="000000" w:themeColor="text1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ascii="仿宋_GB2312" w:hAnsi="仿宋_GB2312" w:eastAsia="仿宋_GB2312" w:cs="仿宋_GB2312"/>
          <w:color w:val="000000" w:themeColor="text1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  <w:t>（2）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  <w:t xml:space="preserve">格式：PPT 或 PDF。 </w:t>
      </w:r>
    </w:p>
    <w:p>
      <w:pPr>
        <w:spacing w:line="520" w:lineRule="exact"/>
        <w:ind w:firstLine="640" w:firstLineChars="200"/>
        <w:rPr>
          <w:rFonts w:ascii="仿宋_GB2312" w:hAnsi="仿宋_GB2312" w:eastAsia="仿宋_GB2312" w:cs="仿宋_GB2312"/>
          <w:color w:val="000000" w:themeColor="text1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ascii="仿宋_GB2312" w:hAnsi="仿宋_GB2312" w:eastAsia="仿宋_GB2312" w:cs="仿宋_GB2312"/>
          <w:color w:val="000000" w:themeColor="text1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  <w:t>（3）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  <w:t xml:space="preserve">尺寸：单个文件不大于100MB。 </w:t>
      </w:r>
    </w:p>
    <w:p>
      <w:pPr>
        <w:pStyle w:val="2"/>
        <w:widowControl/>
        <w:shd w:val="clear" w:color="auto" w:fill="FFFFFF"/>
        <w:spacing w:beforeAutospacing="0" w:afterAutospacing="0" w:line="520" w:lineRule="exact"/>
        <w:ind w:firstLine="640" w:firstLineChars="200"/>
        <w:jc w:val="both"/>
        <w:rPr>
          <w:rFonts w:ascii="仿宋_GB2312" w:hAnsi="仿宋_GB2312" w:eastAsia="仿宋_GB2312" w:cs="仿宋_GB2312"/>
          <w:color w:val="000000" w:themeColor="text1"/>
          <w:kern w:val="2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ascii="仿宋_GB2312" w:hAnsi="仿宋_GB2312" w:eastAsia="仿宋_GB2312" w:cs="仿宋_GB2312"/>
          <w:color w:val="000000" w:themeColor="text1"/>
          <w:kern w:val="2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  <w:t>（4）</w:t>
      </w:r>
      <w:r>
        <w:rPr>
          <w:rFonts w:hint="eastAsia" w:ascii="仿宋_GB2312" w:hAnsi="仿宋_GB2312" w:eastAsia="仿宋_GB2312" w:cs="仿宋_GB2312"/>
          <w:color w:val="000000" w:themeColor="text1"/>
          <w:kern w:val="2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  <w:t>数量：总数量小于或者等于 2。</w:t>
      </w:r>
    </w:p>
    <w:p>
      <w:pPr>
        <w:pStyle w:val="2"/>
        <w:widowControl/>
        <w:shd w:val="clear" w:color="auto" w:fill="FFFFFF"/>
        <w:spacing w:beforeAutospacing="0" w:afterAutospacing="0" w:line="520" w:lineRule="exact"/>
        <w:ind w:firstLine="640" w:firstLineChars="200"/>
        <w:jc w:val="both"/>
        <w:rPr>
          <w:rFonts w:ascii="仿宋_GB2312" w:hAnsi="仿宋_GB2312" w:eastAsia="仿宋_GB2312" w:cs="仿宋_GB2312"/>
          <w:color w:val="000000" w:themeColor="text1"/>
          <w:kern w:val="2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ascii="仿宋_GB2312" w:hAnsi="仿宋_GB2312" w:eastAsia="仿宋_GB2312" w:cs="仿宋_GB2312"/>
          <w:color w:val="000000" w:themeColor="text1"/>
          <w:kern w:val="2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  <w:t>（5）</w:t>
      </w:r>
      <w:r>
        <w:rPr>
          <w:rFonts w:hint="eastAsia" w:ascii="仿宋_GB2312" w:hAnsi="仿宋_GB2312" w:eastAsia="仿宋_GB2312" w:cs="仿宋_GB2312"/>
          <w:color w:val="000000" w:themeColor="text1"/>
          <w:kern w:val="2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  <w:t>命名：答辩</w:t>
      </w:r>
      <w:r>
        <w:rPr>
          <w:rFonts w:ascii="仿宋_GB2312" w:hAnsi="仿宋_GB2312" w:eastAsia="仿宋_GB2312" w:cs="仿宋_GB2312"/>
          <w:color w:val="000000" w:themeColor="text1"/>
          <w:kern w:val="2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  <w:t>_00.格式名（00 指代文件数量排序）。</w:t>
      </w:r>
    </w:p>
    <w:p>
      <w:pPr>
        <w:pStyle w:val="2"/>
        <w:widowControl/>
        <w:shd w:val="clear" w:color="auto" w:fill="FFFFFF"/>
        <w:spacing w:beforeAutospacing="0" w:afterAutospacing="0" w:line="520" w:lineRule="exact"/>
        <w:ind w:firstLine="643" w:firstLineChars="200"/>
        <w:jc w:val="both"/>
        <w:rPr>
          <w:rFonts w:ascii="仿宋_GB2312" w:hAnsi="仿宋_GB2312" w:eastAsia="仿宋_GB2312" w:cs="仿宋_GB2312"/>
          <w:b/>
          <w:bCs/>
          <w:color w:val="000000" w:themeColor="text1"/>
          <w:kern w:val="2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ascii="仿宋_GB2312" w:hAnsi="仿宋_GB2312" w:eastAsia="仿宋_GB2312" w:cs="仿宋_GB2312"/>
          <w:b/>
          <w:bCs/>
          <w:color w:val="000000" w:themeColor="text1"/>
          <w:kern w:val="2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仿宋_GB2312" w:hAnsi="仿宋_GB2312" w:eastAsia="仿宋_GB2312" w:cs="仿宋_GB2312"/>
          <w:b/>
          <w:bCs/>
          <w:color w:val="000000" w:themeColor="text1"/>
          <w:kern w:val="2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  <w:t>.作品演示</w:t>
      </w:r>
    </w:p>
    <w:p>
      <w:pPr>
        <w:spacing w:line="520" w:lineRule="exact"/>
        <w:ind w:firstLine="640" w:firstLineChars="200"/>
        <w:rPr>
          <w:rFonts w:ascii="仿宋_GB2312" w:hAnsi="仿宋_GB2312" w:eastAsia="仿宋_GB2312" w:cs="仿宋_GB2312"/>
          <w:color w:val="000000" w:themeColor="text1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ascii="仿宋_GB2312" w:hAnsi="仿宋_GB2312" w:eastAsia="仿宋_GB2312" w:cs="仿宋_GB2312"/>
          <w:color w:val="000000" w:themeColor="text1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  <w:t>（1）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  <w:t xml:space="preserve">内容：作品其他需要展示的部分，可以为图片或视频文件，请勿与“作品文件”“素材源码”“答辩辅助”内文件重复。 </w:t>
      </w:r>
    </w:p>
    <w:p>
      <w:pPr>
        <w:spacing w:line="520" w:lineRule="exact"/>
        <w:ind w:firstLine="640" w:firstLineChars="200"/>
        <w:rPr>
          <w:rFonts w:ascii="仿宋_GB2312" w:hAnsi="仿宋_GB2312" w:eastAsia="仿宋_GB2312" w:cs="仿宋_GB2312"/>
          <w:color w:val="000000" w:themeColor="text1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ascii="仿宋_GB2312" w:hAnsi="仿宋_GB2312" w:eastAsia="仿宋_GB2312" w:cs="仿宋_GB2312"/>
          <w:color w:val="000000" w:themeColor="text1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  <w:t>（2）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  <w:t>格式：.jpg .</w:t>
      </w:r>
      <w:r>
        <w:rPr>
          <w:rFonts w:ascii="仿宋_GB2312" w:hAnsi="仿宋_GB2312" w:eastAsia="仿宋_GB2312" w:cs="仿宋_GB2312"/>
          <w:color w:val="000000" w:themeColor="text1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  <w:t>tiff</w:t>
      </w:r>
      <w:r>
        <w:rPr>
          <w:rFonts w:ascii="仿宋_GB2312" w:hAnsi="仿宋_GB2312" w:eastAsia="仿宋_GB2312" w:cs="仿宋_GB2312"/>
          <w:color w:val="000000" w:themeColor="text1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  <w:t>.gif</w:t>
      </w:r>
      <w:r>
        <w:rPr>
          <w:rFonts w:ascii="仿宋_GB2312" w:hAnsi="仿宋_GB2312" w:eastAsia="仿宋_GB2312" w:cs="仿宋_GB2312"/>
          <w:color w:val="000000" w:themeColor="text1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  <w:t>.mp4。</w:t>
      </w:r>
    </w:p>
    <w:p>
      <w:pPr>
        <w:spacing w:line="520" w:lineRule="exact"/>
        <w:ind w:firstLine="640" w:firstLineChars="200"/>
        <w:rPr>
          <w:rFonts w:ascii="仿宋_GB2312" w:hAnsi="仿宋_GB2312" w:eastAsia="仿宋_GB2312" w:cs="仿宋_GB2312"/>
          <w:color w:val="000000" w:themeColor="text1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ascii="仿宋_GB2312" w:hAnsi="仿宋_GB2312" w:eastAsia="仿宋_GB2312" w:cs="仿宋_GB2312"/>
          <w:color w:val="000000" w:themeColor="text1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  <w:t>（3）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  <w:t>尺寸：图片色彩模式 RGB，小于或等于A3。</w:t>
      </w:r>
    </w:p>
    <w:p>
      <w:pPr>
        <w:spacing w:line="520" w:lineRule="exact"/>
        <w:ind w:firstLine="640" w:firstLineChars="200"/>
        <w:rPr>
          <w:rFonts w:ascii="仿宋_GB2312" w:hAnsi="仿宋_GB2312" w:eastAsia="仿宋_GB2312" w:cs="仿宋_GB2312"/>
          <w:color w:val="000000" w:themeColor="text1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ascii="仿宋_GB2312" w:hAnsi="仿宋_GB2312" w:eastAsia="仿宋_GB2312" w:cs="仿宋_GB2312"/>
          <w:color w:val="000000" w:themeColor="text1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  <w:t>（4）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  <w:t>分辨率：300dpi；单个音视文件小于或等于300MB；演示视频MP4格式，时长小于2分钟。</w:t>
      </w:r>
    </w:p>
    <w:p>
      <w:pPr>
        <w:spacing w:line="520" w:lineRule="exact"/>
        <w:ind w:firstLine="640" w:firstLineChars="200"/>
        <w:rPr>
          <w:rFonts w:ascii="仿宋_GB2312" w:hAnsi="仿宋_GB2312" w:eastAsia="仿宋_GB2312" w:cs="仿宋_GB2312"/>
          <w:color w:val="000000" w:themeColor="text1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ascii="仿宋_GB2312" w:hAnsi="仿宋_GB2312" w:eastAsia="仿宋_GB2312" w:cs="仿宋_GB2312"/>
          <w:color w:val="000000" w:themeColor="text1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  <w:t>（5）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  <w:t>数量：总数量小于或者等于 5。</w:t>
      </w:r>
    </w:p>
    <w:p>
      <w:pPr>
        <w:spacing w:line="520" w:lineRule="exact"/>
        <w:ind w:firstLine="640" w:firstLineChars="200"/>
        <w:rPr>
          <w:rFonts w:ascii="仿宋_GB2312" w:hAnsi="仿宋_GB2312" w:eastAsia="仿宋_GB2312" w:cs="仿宋_GB2312"/>
          <w:color w:val="000000" w:themeColor="text1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ascii="仿宋_GB2312" w:hAnsi="仿宋_GB2312" w:eastAsia="仿宋_GB2312" w:cs="仿宋_GB2312"/>
          <w:color w:val="000000" w:themeColor="text1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  <w:t>（6）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  <w:t>命名：演示_00.格式名（00 指代文件数量排序</w:t>
      </w:r>
      <w:r>
        <w:rPr>
          <w:rFonts w:ascii="仿宋_GB2312" w:hAnsi="仿宋_GB2312" w:eastAsia="仿宋_GB2312" w:cs="仿宋_GB2312"/>
          <w:color w:val="000000" w:themeColor="text1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  <w:t>）。</w:t>
      </w:r>
    </w:p>
    <w:p>
      <w:pPr>
        <w:spacing w:line="520" w:lineRule="exact"/>
        <w:ind w:firstLine="643" w:firstLineChars="200"/>
        <w:rPr>
          <w:rFonts w:ascii="仿宋_GB2312" w:hAnsi="仿宋_GB2312" w:eastAsia="仿宋_GB2312" w:cs="仿宋_GB2312"/>
          <w:color w:val="000000" w:themeColor="text1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ascii="仿宋_GB2312" w:hAnsi="仿宋_GB2312" w:eastAsia="仿宋_GB2312" w:cs="仿宋_GB2312"/>
          <w:b/>
          <w:bCs/>
          <w:color w:val="000000" w:themeColor="text1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  <w:t>.作品提交文件夹说明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  <w:t>：</w:t>
      </w:r>
    </w:p>
    <w:p>
      <w:pPr>
        <w:spacing w:line="520" w:lineRule="exact"/>
        <w:ind w:firstLine="640" w:firstLineChars="200"/>
        <w:rPr>
          <w:rFonts w:ascii="仿宋_GB2312" w:hAnsi="仿宋_GB2312" w:eastAsia="仿宋_GB2312" w:cs="仿宋_GB2312"/>
          <w:color w:val="000000" w:themeColor="text1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ascii="仿宋_GB2312" w:hAnsi="仿宋_GB2312" w:eastAsia="仿宋_GB2312" w:cs="仿宋_GB2312"/>
          <w:color w:val="000000" w:themeColor="text1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  <w:t>（1）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  <w:t>作品与答辩材料</w:t>
      </w:r>
    </w:p>
    <w:p>
      <w:pPr>
        <w:spacing w:line="520" w:lineRule="exact"/>
        <w:ind w:firstLine="640" w:firstLineChars="200"/>
        <w:rPr>
          <w:rFonts w:ascii="仿宋_GB2312" w:hAnsi="仿宋_GB2312" w:eastAsia="仿宋_GB2312" w:cs="仿宋_GB2312"/>
          <w:color w:val="000000" w:themeColor="text1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  <w:t>作品文件；答辩辅助文档PPT及PDF版本。</w:t>
      </w:r>
    </w:p>
    <w:p>
      <w:pPr>
        <w:spacing w:line="520" w:lineRule="exact"/>
        <w:ind w:firstLine="640" w:firstLineChars="200"/>
        <w:rPr>
          <w:rFonts w:ascii="仿宋_GB2312" w:hAnsi="仿宋_GB2312" w:eastAsia="仿宋_GB2312" w:cs="仿宋_GB2312"/>
          <w:color w:val="000000" w:themeColor="text1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ascii="仿宋_GB2312" w:hAnsi="仿宋_GB2312" w:eastAsia="仿宋_GB2312" w:cs="仿宋_GB2312"/>
          <w:color w:val="000000" w:themeColor="text1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  <w:t>（2）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  <w:t>素材与源码</w:t>
      </w:r>
    </w:p>
    <w:p>
      <w:pPr>
        <w:spacing w:line="520" w:lineRule="exact"/>
        <w:ind w:firstLine="640" w:firstLineChars="200"/>
        <w:rPr>
          <w:rFonts w:ascii="仿宋_GB2312" w:hAnsi="仿宋_GB2312" w:eastAsia="仿宋_GB2312" w:cs="仿宋_GB2312"/>
          <w:color w:val="000000" w:themeColor="text1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  <w:t>源代码和代表性素材。</w:t>
      </w:r>
    </w:p>
    <w:p>
      <w:pPr>
        <w:spacing w:line="520" w:lineRule="exact"/>
        <w:ind w:firstLine="640" w:firstLineChars="200"/>
        <w:rPr>
          <w:rFonts w:ascii="仿宋_GB2312" w:hAnsi="仿宋_GB2312" w:eastAsia="仿宋_GB2312" w:cs="仿宋_GB2312"/>
          <w:color w:val="000000" w:themeColor="text1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ascii="仿宋_GB2312" w:hAnsi="仿宋_GB2312" w:eastAsia="仿宋_GB2312" w:cs="仿宋_GB2312"/>
          <w:color w:val="000000" w:themeColor="text1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  <w:t>（3）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  <w:t>设计与开发文档</w:t>
      </w:r>
    </w:p>
    <w:p>
      <w:pPr>
        <w:spacing w:line="520" w:lineRule="exact"/>
        <w:ind w:firstLine="640" w:firstLineChars="200"/>
        <w:rPr>
          <w:rFonts w:ascii="仿宋_GB2312" w:hAnsi="仿宋_GB2312" w:eastAsia="仿宋_GB2312" w:cs="仿宋_GB2312"/>
          <w:color w:val="000000" w:themeColor="text1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  <w:t>“中国大学生计算机设计大赛作品信息摘要”的PDF版本。</w:t>
      </w:r>
    </w:p>
    <w:p>
      <w:pPr>
        <w:spacing w:line="520" w:lineRule="exact"/>
        <w:ind w:firstLine="640" w:firstLineChars="200"/>
        <w:rPr>
          <w:rFonts w:ascii="仿宋_GB2312" w:hAnsi="仿宋_GB2312" w:eastAsia="仿宋_GB2312" w:cs="仿宋_GB2312"/>
          <w:color w:val="000000" w:themeColor="text1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ascii="仿宋_GB2312" w:hAnsi="仿宋_GB2312" w:eastAsia="仿宋_GB2312" w:cs="仿宋_GB2312"/>
          <w:color w:val="000000" w:themeColor="text1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  <w:t>（4）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  <w:t>作品演示视频</w:t>
      </w:r>
    </w:p>
    <w:p>
      <w:pPr>
        <w:spacing w:line="520" w:lineRule="exact"/>
        <w:ind w:firstLine="640" w:firstLineChars="200"/>
        <w:rPr>
          <w:rFonts w:ascii="仿宋_GB2312" w:hAnsi="仿宋_GB2312" w:cs="仿宋_GB2312"/>
          <w:color w:val="000000" w:themeColor="text1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  <w:t>作品演示视频或图片。</w:t>
      </w:r>
    </w:p>
    <w:p>
      <w:pPr>
        <w:spacing w:line="520" w:lineRule="exact"/>
        <w:ind w:firstLine="640" w:firstLineChars="200"/>
        <w:rPr>
          <w:rFonts w:hint="eastAsia" w:ascii="仿宋_GB2312" w:hAnsi="仿宋_GB2312" w:cs="仿宋_GB2312"/>
          <w:color w:val="000000" w:themeColor="text1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</w:pPr>
    </w:p>
    <w:p>
      <w:pPr>
        <w:spacing w:line="520" w:lineRule="exact"/>
        <w:ind w:firstLine="643" w:firstLineChars="200"/>
        <w:rPr>
          <w:rFonts w:ascii="仿宋_GB2312" w:hAnsi="仿宋_GB2312" w:eastAsia="仿宋_GB2312" w:cs="仿宋_GB2312"/>
          <w:b/>
          <w:bCs/>
          <w:color w:val="000000" w:themeColor="text1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  <w:t>四</w:t>
      </w:r>
      <w:r>
        <w:rPr>
          <w:rFonts w:ascii="仿宋_GB2312" w:hAnsi="仿宋_GB2312" w:eastAsia="仿宋_GB2312" w:cs="仿宋_GB2312"/>
          <w:b/>
          <w:bCs/>
          <w:color w:val="000000" w:themeColor="text1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  <w:t>其他说明</w:t>
      </w:r>
    </w:p>
    <w:p>
      <w:pPr>
        <w:pStyle w:val="2"/>
        <w:widowControl/>
        <w:shd w:val="clear" w:color="auto" w:fill="FFFFFF"/>
        <w:spacing w:beforeAutospacing="0" w:afterAutospacing="0" w:line="520" w:lineRule="exact"/>
        <w:ind w:firstLine="560"/>
        <w:jc w:val="both"/>
        <w:rPr>
          <w:rFonts w:ascii="仿宋_GB2312" w:hAnsi="仿宋_GB2312" w:eastAsia="仿宋_GB2312" w:cs="仿宋_GB2312"/>
          <w:color w:val="000000" w:themeColor="text1"/>
          <w:kern w:val="2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2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  <w:t>（</w:t>
      </w:r>
      <w:r>
        <w:rPr>
          <w:rFonts w:ascii="仿宋_GB2312" w:hAnsi="仿宋_GB2312" w:eastAsia="仿宋_GB2312" w:cs="仿宋_GB2312"/>
          <w:color w:val="000000" w:themeColor="text1"/>
          <w:kern w:val="2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仿宋_GB2312" w:hAnsi="仿宋_GB2312" w:eastAsia="仿宋_GB2312" w:cs="仿宋_GB2312"/>
          <w:color w:val="000000" w:themeColor="text1"/>
          <w:kern w:val="2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  <w:t>）参赛作品有多名作者的，如有任何一名作者符合专业组条件的，则该作品应参加专业组的竞赛。属于专业组的作品只能参加专业组竞赛，不得参加普通组竞赛；属于普通组的作品只能参加普通组竞赛，不得参加专业组竞赛。</w:t>
      </w:r>
    </w:p>
    <w:p>
      <w:pPr>
        <w:pStyle w:val="2"/>
        <w:widowControl/>
        <w:shd w:val="clear" w:color="auto" w:fill="FFFFFF"/>
        <w:spacing w:beforeAutospacing="0" w:afterAutospacing="0" w:line="520" w:lineRule="exact"/>
        <w:ind w:firstLine="560"/>
        <w:jc w:val="both"/>
        <w:rPr>
          <w:rFonts w:ascii="仿宋_GB2312" w:hAnsi="仿宋_GB2312" w:eastAsia="仿宋_GB2312" w:cs="仿宋_GB2312"/>
          <w:color w:val="000000" w:themeColor="text1"/>
          <w:kern w:val="2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2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  <w:t>（</w:t>
      </w:r>
      <w:r>
        <w:rPr>
          <w:rFonts w:ascii="仿宋_GB2312" w:hAnsi="仿宋_GB2312" w:eastAsia="仿宋_GB2312" w:cs="仿宋_GB2312"/>
          <w:color w:val="000000" w:themeColor="text1"/>
          <w:kern w:val="2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_GB2312" w:hAnsi="仿宋_GB2312" w:eastAsia="仿宋_GB2312" w:cs="仿宋_GB2312"/>
          <w:color w:val="000000" w:themeColor="text1"/>
          <w:kern w:val="2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  <w:t>）本大类每个参赛队可由同一所院校的1～3名本科生组成，指导教师不多于2人。</w:t>
      </w:r>
    </w:p>
    <w:p>
      <w:pPr>
        <w:pStyle w:val="2"/>
        <w:widowControl/>
        <w:shd w:val="clear" w:color="auto" w:fill="FFFFFF"/>
        <w:spacing w:beforeAutospacing="0" w:afterAutospacing="0" w:line="520" w:lineRule="exact"/>
        <w:ind w:firstLine="560"/>
        <w:jc w:val="both"/>
        <w:rPr>
          <w:rFonts w:ascii="仿宋_GB2312" w:hAnsi="仿宋_GB2312" w:eastAsia="仿宋_GB2312" w:cs="仿宋_GB2312"/>
          <w:color w:val="000000" w:themeColor="text1"/>
          <w:kern w:val="2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2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  <w:t>（</w:t>
      </w:r>
      <w:r>
        <w:rPr>
          <w:rFonts w:ascii="仿宋_GB2312" w:hAnsi="仿宋_GB2312" w:eastAsia="仿宋_GB2312" w:cs="仿宋_GB2312"/>
          <w:color w:val="000000" w:themeColor="text1"/>
          <w:kern w:val="2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仿宋_GB2312" w:hAnsi="仿宋_GB2312" w:eastAsia="仿宋_GB2312" w:cs="仿宋_GB2312"/>
          <w:color w:val="000000" w:themeColor="text1"/>
          <w:kern w:val="2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  <w:t>）每位作者在本大类中只能提交1件作品，无论作者排名如何。</w:t>
      </w:r>
    </w:p>
    <w:p>
      <w:pPr>
        <w:pStyle w:val="2"/>
        <w:widowControl/>
        <w:shd w:val="clear" w:color="auto" w:fill="FFFFFF"/>
        <w:spacing w:beforeAutospacing="0" w:afterAutospacing="0" w:line="520" w:lineRule="exact"/>
        <w:ind w:firstLine="560"/>
        <w:jc w:val="both"/>
        <w:rPr>
          <w:rFonts w:ascii="仿宋_GB2312" w:hAnsi="仿宋_GB2312" w:eastAsia="仿宋_GB2312" w:cs="仿宋_GB2312"/>
          <w:color w:val="000000" w:themeColor="text1"/>
          <w:kern w:val="2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2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  <w:t>（</w:t>
      </w:r>
      <w:r>
        <w:rPr>
          <w:rFonts w:ascii="仿宋_GB2312" w:hAnsi="仿宋_GB2312" w:eastAsia="仿宋_GB2312" w:cs="仿宋_GB2312"/>
          <w:color w:val="000000" w:themeColor="text1"/>
          <w:kern w:val="2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仿宋_GB2312" w:hAnsi="仿宋_GB2312" w:eastAsia="仿宋_GB2312" w:cs="仿宋_GB2312"/>
          <w:color w:val="000000" w:themeColor="text1"/>
          <w:kern w:val="2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  <w:t>）每位指导教师，在国赛中本大类每小类不能指导多于2件作品，无论指导教师的排名如何。</w:t>
      </w:r>
    </w:p>
    <w:p>
      <w:pPr>
        <w:pStyle w:val="2"/>
        <w:widowControl/>
        <w:shd w:val="clear" w:color="auto" w:fill="FFFFFF"/>
        <w:spacing w:beforeAutospacing="0" w:afterAutospacing="0" w:line="520" w:lineRule="exact"/>
        <w:ind w:firstLine="560"/>
        <w:jc w:val="both"/>
        <w:rPr>
          <w:rFonts w:ascii="仿宋_GB2312" w:hAnsi="仿宋_GB2312" w:eastAsia="仿宋_GB2312" w:cs="仿宋_GB2312"/>
          <w:color w:val="000000" w:themeColor="text1"/>
          <w:kern w:val="2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2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  <w:t>（</w:t>
      </w:r>
      <w:r>
        <w:rPr>
          <w:rFonts w:ascii="仿宋_GB2312" w:hAnsi="仿宋_GB2312" w:eastAsia="仿宋_GB2312" w:cs="仿宋_GB2312"/>
          <w:color w:val="000000" w:themeColor="text1"/>
          <w:kern w:val="2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仿宋_GB2312" w:hAnsi="仿宋_GB2312" w:eastAsia="仿宋_GB2312" w:cs="仿宋_GB2312"/>
          <w:color w:val="000000" w:themeColor="text1"/>
          <w:kern w:val="2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  <w:t>）每校参加省级赛的每小类作品数量，由各省级赛组委会自行规定；若某校只有专业组或普通组作品入围国赛，则该校每小类入围国赛的作品不多于2件、该校本大类入围国赛的作品不多于3件；若某校既有专业组又有普通组作品入围国赛，则该校本大类专业组入围国赛的作品不多于2件、普通组入围国赛的作品不多于1件。</w:t>
      </w:r>
    </w:p>
    <w:p>
      <w:pPr>
        <w:pStyle w:val="2"/>
        <w:widowControl/>
        <w:shd w:val="clear" w:color="auto" w:fill="FFFFFF"/>
        <w:spacing w:beforeAutospacing="0" w:afterAutospacing="0" w:line="520" w:lineRule="exact"/>
        <w:ind w:firstLine="560"/>
        <w:jc w:val="both"/>
        <w:rPr>
          <w:rFonts w:ascii="仿宋_GB2312" w:hAnsi="仿宋_GB2312" w:eastAsia="仿宋_GB2312" w:cs="仿宋_GB2312"/>
          <w:color w:val="000000" w:themeColor="text1"/>
          <w:kern w:val="2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2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  <w:t>（</w:t>
      </w:r>
      <w:r>
        <w:rPr>
          <w:rFonts w:ascii="仿宋_GB2312" w:hAnsi="仿宋_GB2312" w:eastAsia="仿宋_GB2312" w:cs="仿宋_GB2312"/>
          <w:color w:val="000000" w:themeColor="text1"/>
          <w:kern w:val="2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仿宋_GB2312" w:hAnsi="仿宋_GB2312" w:eastAsia="仿宋_GB2312" w:cs="仿宋_GB2312"/>
          <w:color w:val="000000" w:themeColor="text1"/>
          <w:kern w:val="2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  <w:t>）每件作品答辩时（含视频答辩），作者的作品介绍（含作品演示）时长应不超过10分钟。</w:t>
      </w:r>
    </w:p>
    <w:p>
      <w:pPr>
        <w:ind w:firstLine="640" w:firstLineChars="200"/>
        <w:rPr>
          <w:rFonts w:ascii="仿宋_GB2312" w:hAnsi="仿宋_GB2312" w:eastAsia="仿宋_GB2312" w:cs="仿宋_GB2312"/>
          <w:color w:val="000000" w:themeColor="text1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</w:pPr>
    </w:p>
    <w:p>
      <w:pPr>
        <w:ind w:firstLine="640" w:firstLineChars="200"/>
        <w:rPr>
          <w:rFonts w:ascii="仿宋_GB2312" w:hAnsi="仿宋_GB2312" w:eastAsia="仿宋_GB2312" w:cs="仿宋_GB2312"/>
          <w:color w:val="000000" w:themeColor="text1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</w:pPr>
    </w:p>
    <w:p>
      <w:pPr>
        <w:ind w:firstLine="640" w:firstLineChars="200"/>
        <w:rPr>
          <w:rFonts w:ascii="仿宋_GB2312" w:hAnsi="仿宋_GB2312" w:eastAsia="仿宋_GB2312" w:cs="仿宋_GB2312"/>
          <w:color w:val="000000" w:themeColor="text1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</w:pPr>
    </w:p>
    <w:p>
      <w:pPr>
        <w:ind w:firstLine="640" w:firstLineChars="200"/>
        <w:rPr>
          <w:rFonts w:ascii="仿宋_GB2312" w:hAnsi="仿宋_GB2312" w:eastAsia="仿宋_GB2312" w:cs="仿宋_GB2312"/>
          <w:color w:val="000000" w:themeColor="text1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</w:pPr>
    </w:p>
    <w:p>
      <w:pPr>
        <w:ind w:firstLine="640" w:firstLineChars="200"/>
        <w:rPr>
          <w:rFonts w:ascii="仿宋_GB2312" w:hAnsi="仿宋_GB2312" w:eastAsia="仿宋_GB2312" w:cs="仿宋_GB2312"/>
          <w:color w:val="000000" w:themeColor="text1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</w:pPr>
    </w:p>
    <w:p>
      <w:pPr>
        <w:ind w:firstLine="640" w:firstLineChars="200"/>
        <w:rPr>
          <w:rFonts w:ascii="仿宋_GB2312" w:hAnsi="仿宋_GB2312" w:eastAsia="仿宋_GB2312" w:cs="仿宋_GB2312"/>
          <w:color w:val="000000" w:themeColor="text1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</w:pPr>
    </w:p>
    <w:p>
      <w:pPr>
        <w:ind w:firstLine="640" w:firstLineChars="200"/>
        <w:rPr>
          <w:rFonts w:ascii="仿宋_GB2312" w:hAnsi="仿宋_GB2312" w:eastAsia="仿宋_GB2312" w:cs="仿宋_GB2312"/>
          <w:color w:val="000000" w:themeColor="text1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</w:pPr>
    </w:p>
    <w:p>
      <w:pPr>
        <w:ind w:firstLine="640" w:firstLineChars="200"/>
        <w:rPr>
          <w:rFonts w:ascii="仿宋_GB2312" w:hAnsi="仿宋_GB2312" w:eastAsia="仿宋_GB2312" w:cs="仿宋_GB2312"/>
          <w:color w:val="000000" w:themeColor="text1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</w:pPr>
    </w:p>
    <w:p>
      <w:pPr>
        <w:ind w:firstLine="640" w:firstLineChars="200"/>
        <w:rPr>
          <w:rFonts w:ascii="仿宋_GB2312" w:hAnsi="仿宋_GB2312" w:eastAsia="仿宋_GB2312" w:cs="仿宋_GB2312"/>
          <w:color w:val="000000" w:themeColor="text1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</w:pPr>
    </w:p>
    <w:p>
      <w:pPr>
        <w:ind w:firstLine="640" w:firstLineChars="200"/>
        <w:rPr>
          <w:rFonts w:ascii="仿宋_GB2312" w:hAnsi="仿宋_GB2312" w:eastAsia="仿宋_GB2312" w:cs="仿宋_GB2312"/>
          <w:color w:val="000000" w:themeColor="text1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426C9A0"/>
    <w:multiLevelType w:val="singleLevel"/>
    <w:tmpl w:val="6426C9A0"/>
    <w:lvl w:ilvl="0" w:tentative="0">
      <w:start w:val="2"/>
      <w:numFmt w:val="chineseCounting"/>
      <w:suff w:val="nothing"/>
      <w:lvlText w:val="%1、"/>
      <w:lvlJc w:val="left"/>
    </w:lvl>
  </w:abstractNum>
  <w:abstractNum w:abstractNumId="1">
    <w:nsid w:val="6426D5F5"/>
    <w:multiLevelType w:val="singleLevel"/>
    <w:tmpl w:val="6426D5F5"/>
    <w:lvl w:ilvl="0" w:tentative="0">
      <w:start w:val="2"/>
      <w:numFmt w:val="decimal"/>
      <w:suff w:val="nothing"/>
      <w:lvlText w:val="（%1）"/>
      <w:lvlJc w:val="left"/>
    </w:lvl>
  </w:abstractNum>
  <w:abstractNum w:abstractNumId="2">
    <w:nsid w:val="6426D646"/>
    <w:multiLevelType w:val="singleLevel"/>
    <w:tmpl w:val="6426D646"/>
    <w:lvl w:ilvl="0" w:tentative="0">
      <w:start w:val="3"/>
      <w:numFmt w:val="decimal"/>
      <w:suff w:val="nothing"/>
      <w:lvlText w:val="%1.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dkMjFiODg4Y2Y2MTNhMWU3NzVjM2IwZjJhOWY1NjkifQ=="/>
    <w:docVar w:name="KSO_WPS_MARK_KEY" w:val="bf0c0414-27d3-4962-a89b-f2f4670832df"/>
  </w:docVars>
  <w:rsids>
    <w:rsidRoot w:val="DFFFCC87"/>
    <w:rsid w:val="0024490D"/>
    <w:rsid w:val="004C245B"/>
    <w:rsid w:val="4F906ABE"/>
    <w:rsid w:val="6BEEEAA2"/>
    <w:rsid w:val="6BFFF0A7"/>
    <w:rsid w:val="D9ED839D"/>
    <w:rsid w:val="DFFFCC87"/>
    <w:rsid w:val="FBF7C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3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Hyperlink"/>
    <w:basedOn w:val="5"/>
    <w:qFormat/>
    <w:uiPriority w:val="0"/>
    <w:rPr>
      <w:color w:val="0000FF"/>
      <w:u w:val="single"/>
    </w:rPr>
  </w:style>
  <w:style w:type="paragraph" w:customStyle="1" w:styleId="7">
    <w:name w:val="列出段落1"/>
    <w:basedOn w:val="1"/>
    <w:unhideWhenUsed/>
    <w:qFormat/>
    <w:uiPriority w:val="99"/>
    <w:pPr>
      <w:ind w:firstLine="420" w:firstLineChars="200"/>
    </w:pPr>
  </w:style>
  <w:style w:type="table" w:customStyle="1" w:styleId="8">
    <w:name w:val="TableGrid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9">
    <w:name w:val="列表段落1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1923</Words>
  <Characters>2112</Characters>
  <Lines>17</Lines>
  <Paragraphs>4</Paragraphs>
  <TotalTime>0</TotalTime>
  <ScaleCrop>false</ScaleCrop>
  <LinksUpToDate>false</LinksUpToDate>
  <CharactersWithSpaces>2139</CharactersWithSpaces>
  <Application>WPS Office_11.1.0.12165_F1E327BC-269C-435d-A152-05C5408002CA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2023-04-01T10:58:00Z</dcterms:created>
  <dc:creator>xby</dc:creator>
  <cp:lastModifiedBy>HP</cp:lastModifiedBy>
  <dcterms:modified xsi:type="dcterms:W3CDTF">2025-03-20T02:28:44Z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2052-11.1.0.12165</vt:lpwstr>
  </property>
  <property fmtid="{D5CDD505-2E9C-101B-9397-08002B2CF9AE}" pid="3" name="ICV">
    <vt:lpwstr>1664488511F25848CF5C1266F8DDE220</vt:lpwstr>
  </property>
</Properties>
</file>